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86A6B">
      <w:pPr>
        <w:pStyle w:val="1"/>
      </w:pPr>
      <w:hyperlink r:id="rId5" w:history="1">
        <w:r>
          <w:rPr>
            <w:rStyle w:val="a4"/>
            <w:b/>
            <w:bCs/>
          </w:rPr>
          <w:t>Пояснительная записка</w:t>
        </w:r>
        <w:r>
          <w:rPr>
            <w:rStyle w:val="a4"/>
            <w:b/>
            <w:bCs/>
          </w:rPr>
          <w:br/>
          <w:t>к проекту федерального закона N 828239-7 "О внесении изменений в Налоговый кодекс Российской Федерации"</w:t>
        </w:r>
      </w:hyperlink>
    </w:p>
    <w:p w:rsidR="00000000" w:rsidRDefault="00286A6B"/>
    <w:p w:rsidR="00000000" w:rsidRDefault="00286A6B">
      <w:pPr>
        <w:pStyle w:val="a6"/>
        <w:rPr>
          <w:sz w:val="22"/>
          <w:szCs w:val="22"/>
        </w:rPr>
      </w:pPr>
      <w:hyperlink r:id="rId6" w:history="1">
        <w:r>
          <w:rPr>
            <w:rStyle w:val="a4"/>
            <w:sz w:val="22"/>
            <w:szCs w:val="22"/>
          </w:rPr>
          <w:t>Досье на проект федерального закона</w:t>
        </w:r>
      </w:hyperlink>
    </w:p>
    <w:p w:rsidR="00000000" w:rsidRDefault="00286A6B"/>
    <w:p w:rsidR="00000000" w:rsidRDefault="00286A6B">
      <w:hyperlink r:id="rId7" w:history="1">
        <w:r>
          <w:rPr>
            <w:rStyle w:val="a4"/>
          </w:rPr>
          <w:t>Проект</w:t>
        </w:r>
      </w:hyperlink>
      <w:r>
        <w:t xml:space="preserve"> федерального закона "О внесении изменений в Налоговый кодекс Российской Федерации" (далее - законопроект, НК РФ) подготовлен в рамках разработки </w:t>
      </w:r>
      <w:hyperlink r:id="rId8" w:history="1">
        <w:r>
          <w:rPr>
            <w:rStyle w:val="a4"/>
          </w:rPr>
          <w:t>проекта</w:t>
        </w:r>
      </w:hyperlink>
      <w:r>
        <w:t xml:space="preserve"> федерального закона "О защите и поощрении капиталовложений и разви</w:t>
      </w:r>
      <w:r>
        <w:t>тии инвестиционной деятельности в Российской Федерации".</w:t>
      </w:r>
    </w:p>
    <w:p w:rsidR="00000000" w:rsidRDefault="00286A6B">
      <w:r>
        <w:t>1. В целях обеспечения стабильных условий ведения инвестиционной деятельности и повышения возможности адаптации организаций и индивидуальных предпринимателей к изменениям законодательства о налогах и</w:t>
      </w:r>
      <w:r>
        <w:t xml:space="preserve"> сборах </w:t>
      </w:r>
      <w:hyperlink r:id="rId9" w:history="1">
        <w:r>
          <w:rPr>
            <w:rStyle w:val="a4"/>
          </w:rPr>
          <w:t>законопроектом</w:t>
        </w:r>
      </w:hyperlink>
      <w:r>
        <w:t xml:space="preserve"> устанавливается отсрочка вступления в силу положений актов законодательства о налогах и сборах, предусматривающих увеличение налоговых ставок (в том числе пониженных) и (или) отмену пониженных нало</w:t>
      </w:r>
      <w:r>
        <w:t>говых ставок по налогу на прибыль организаций, налогу на имущество организаций, транспортному налогу и (или) земельному налогу, уплачиваемым организациями и индивидуальными предпринимателями.</w:t>
      </w:r>
    </w:p>
    <w:p w:rsidR="00000000" w:rsidRDefault="00286A6B">
      <w:r>
        <w:t>В частности, предусматривается, что соответствующие положения ак</w:t>
      </w:r>
      <w:r>
        <w:t>тов законодательства о налогах и сборах будут вступать в силу не ранее чем по истечении трех лет со дня официального опубликования актов и не ранее 1-го числа очередного налогового периода по соответствующему налогу.</w:t>
      </w:r>
    </w:p>
    <w:p w:rsidR="00000000" w:rsidRDefault="00286A6B">
      <w:r>
        <w:t xml:space="preserve">2. </w:t>
      </w:r>
      <w:hyperlink r:id="rId10" w:history="1">
        <w:r>
          <w:rPr>
            <w:rStyle w:val="a4"/>
          </w:rPr>
          <w:t>Ста</w:t>
        </w:r>
        <w:r>
          <w:rPr>
            <w:rStyle w:val="a4"/>
          </w:rPr>
          <w:t>тья 5</w:t>
        </w:r>
      </w:hyperlink>
      <w:r>
        <w:t xml:space="preserve"> НК РФ дополняется </w:t>
      </w:r>
      <w:hyperlink r:id="rId11" w:history="1">
        <w:r>
          <w:rPr>
            <w:rStyle w:val="a4"/>
          </w:rPr>
          <w:t>пунктом 4.3</w:t>
        </w:r>
      </w:hyperlink>
      <w:r>
        <w:t xml:space="preserve">, содержащим положения об обеспечении неизменности законодательства о налогах и сборах для участников соглашений о защите и поощрении капиталовложений, заключенных в соответствии </w:t>
      </w:r>
      <w:r>
        <w:t>с Федеральным законом "О защите и поощрении капиталовложений и развитии инвестиционной деятельности в Российской Федерации", заключенных Российской Федерацией, в отношении:</w:t>
      </w:r>
    </w:p>
    <w:p w:rsidR="00000000" w:rsidRDefault="00286A6B">
      <w:r>
        <w:t>объектов налогообложения, порядка определения налоговой базы, налоговых периодов, н</w:t>
      </w:r>
      <w:r>
        <w:t>алоговых ставок, налоговых льгот, порядка исчисления, порядка и сроков уплаты налога на прибыль организаций, налога на имущество организаций, транспортного налога и земельного налога;</w:t>
      </w:r>
    </w:p>
    <w:p w:rsidR="00000000" w:rsidRDefault="00286A6B">
      <w:r>
        <w:t>сроков уплаты и порядка возмещения налога на добавленную стоимость;</w:t>
      </w:r>
    </w:p>
    <w:p w:rsidR="00000000" w:rsidRDefault="00286A6B">
      <w:r>
        <w:t>пере</w:t>
      </w:r>
      <w:r>
        <w:t>чня налогов и сборов, установленных законодательством о налогах и сборах на момент заключения соглашения.</w:t>
      </w:r>
    </w:p>
    <w:p w:rsidR="00000000" w:rsidRDefault="00286A6B">
      <w:r>
        <w:t>Для участников соглашений о защите и поощрении капиталовложений, заключенных без участия Российской Федерации, неизменность налогообложения будет обес</w:t>
      </w:r>
      <w:r>
        <w:t>печиваться только в части налога на имущество организаций, транспортного налога и земельного налога.</w:t>
      </w:r>
    </w:p>
    <w:p w:rsidR="00000000" w:rsidRDefault="00286A6B">
      <w:r>
        <w:t>Устанавливается, что вышеуказанные особенности применения актов законодательства о налогах и сборах не будут распространяться на акты, предусматривающие сн</w:t>
      </w:r>
      <w:r>
        <w:t>ижение налоговых ставок и (или) введение льгот по региональным и местным налогам, условия и сроки их применения и прекращения их действия, введение новых государственных пошлин.</w:t>
      </w:r>
    </w:p>
    <w:p w:rsidR="00000000" w:rsidRDefault="00286A6B">
      <w:r>
        <w:t xml:space="preserve">Согласно проектируемым положениям </w:t>
      </w:r>
      <w:hyperlink r:id="rId12" w:history="1">
        <w:r>
          <w:rPr>
            <w:rStyle w:val="a4"/>
          </w:rPr>
          <w:t>главы 3.</w:t>
        </w:r>
        <w:r>
          <w:rPr>
            <w:rStyle w:val="a4"/>
          </w:rPr>
          <w:t>5</w:t>
        </w:r>
      </w:hyperlink>
      <w:r>
        <w:t xml:space="preserve"> НК РФ участником соглашения о защите и поощрении капиталовложений признается организация, реализующая проект, являющаяся стороной соглашения о защите и поощрении капиталовложений, заключенного в соответствии с Федеральным законом "О защите и поощрении</w:t>
      </w:r>
      <w:r>
        <w:t xml:space="preserve"> </w:t>
      </w:r>
      <w:r>
        <w:lastRenderedPageBreak/>
        <w:t>капиталовложений и развитии инвестиционной деятельности в Российской Федерации", с даты включения в реестр соглашений о защите и поощрении капиталовложений сведений о заключении с такой организацией соответствующего соглашения.</w:t>
      </w:r>
    </w:p>
    <w:p w:rsidR="00000000" w:rsidRDefault="00286A6B">
      <w:r>
        <w:t>Обязательным условием приме</w:t>
      </w:r>
      <w:r>
        <w:t xml:space="preserve">нения законодательства о налогах и сборах с учетом особенностей, устанавливаемых </w:t>
      </w:r>
      <w:hyperlink r:id="rId13" w:history="1">
        <w:r>
          <w:rPr>
            <w:rStyle w:val="a4"/>
          </w:rPr>
          <w:t>пунктом 4.3 статьи 5</w:t>
        </w:r>
      </w:hyperlink>
      <w:r>
        <w:t xml:space="preserve"> НК РФ, является ведение налогоплательщиком раздельного учета сумм налогов, объектов налогообложения и налоговой баз</w:t>
      </w:r>
      <w:r>
        <w:t>ы по соответствующим налогам в части правоотношений, связанных с выполнением соглашения о защите и поощрении капиталовложений, и в части иных правоотношений.</w:t>
      </w:r>
    </w:p>
    <w:p w:rsidR="00000000" w:rsidRDefault="00286A6B">
      <w:r>
        <w:t xml:space="preserve">Предусматривается, что особенности, устанавливаемые </w:t>
      </w:r>
      <w:hyperlink r:id="rId14" w:history="1">
        <w:r>
          <w:rPr>
            <w:rStyle w:val="a4"/>
          </w:rPr>
          <w:t>пунктом 4.</w:t>
        </w:r>
        <w:r>
          <w:rPr>
            <w:rStyle w:val="a4"/>
          </w:rPr>
          <w:t>3 статьи 5</w:t>
        </w:r>
      </w:hyperlink>
      <w:r>
        <w:t xml:space="preserve"> Ж РФ, будут применяться налогоплательщиком до даты утраты им статуса участника соглашения о защите и поощрении капиталовложений (прекращения действия соглашения, его расторжения или наступления определенного соглашением срока).</w:t>
      </w:r>
    </w:p>
    <w:p w:rsidR="00000000" w:rsidRDefault="00286A6B">
      <w:r>
        <w:t xml:space="preserve">Положения </w:t>
      </w:r>
      <w:hyperlink r:id="rId15" w:history="1">
        <w:r>
          <w:rPr>
            <w:rStyle w:val="a4"/>
          </w:rPr>
          <w:t>пункта 4.3 статьи 5</w:t>
        </w:r>
      </w:hyperlink>
      <w:r>
        <w:t xml:space="preserve"> НК РФ будут также распространяться на концессионеров по концессионным соглашениям и частных партнеров по соглашениям о государственно-частном партнерстве, содержащим положения о применении законодатель</w:t>
      </w:r>
      <w:r>
        <w:t>ства о налогах и сборах с учетом особенностей, предусмотренных указанных пунктом.</w:t>
      </w:r>
    </w:p>
    <w:p w:rsidR="00000000" w:rsidRDefault="00286A6B">
      <w:r>
        <w:t xml:space="preserve">3. В целях обеспечения благоприятных условий ведения инвестиционной деятельности в рамках общего инвестиционного режима в соответствии с положениями </w:t>
      </w:r>
      <w:hyperlink r:id="rId16" w:history="1">
        <w:r>
          <w:rPr>
            <w:rStyle w:val="a4"/>
          </w:rPr>
          <w:t>проекта</w:t>
        </w:r>
      </w:hyperlink>
      <w:r>
        <w:t xml:space="preserve"> федерального закона "О защите и поощрении капиталовложений и развитии инвестиционной деятельности в Российской Федерации", предусматривающими обеспечение равного права на получение государственной (муниципальной) поддержки в целях осущес</w:t>
      </w:r>
      <w:r>
        <w:t xml:space="preserve">твления инвестиционной деятельности для вновь созданных или действующих на момент ее предоставления инвесторов и (или) организаций, реализующих проекты, в рамках </w:t>
      </w:r>
      <w:hyperlink r:id="rId17" w:history="1">
        <w:r>
          <w:rPr>
            <w:rStyle w:val="a4"/>
          </w:rPr>
          <w:t>законопроекта</w:t>
        </w:r>
      </w:hyperlink>
      <w:r>
        <w:t xml:space="preserve"> проводится унификация порядка применения пон</w:t>
      </w:r>
      <w:r>
        <w:t>иженных налоговых ставок по налогу на прибыль организаций, установленных для резидентов территорий опережающего социально-экономического развития и резидентов свободного порта Владивосток, с порядком, установленным для участников региональных инвестиционны</w:t>
      </w:r>
      <w:r>
        <w:t>х проектов и специальных инвестиционных контрактов.</w:t>
      </w:r>
    </w:p>
    <w:p w:rsidR="00000000" w:rsidRDefault="00286A6B">
      <w:r>
        <w:t>В частности, предусматривается, что вышеуказанные категории налогоплательщиков смогут применять пониженные ставки по налогу на прибыль организаций либо ко всей налоговой базе (при условии, что доходы от д</w:t>
      </w:r>
      <w:r>
        <w:t>еятельности, осуществляемой при исполнении соглашения об осуществлении деятельности на территории опережающего социально-экономического развития либо на территории свободного порта Владивосток, составляют не менее 90 процентов всех доходов), либо к налогов</w:t>
      </w:r>
      <w:r>
        <w:t>ой базе от деятельности, осуществляемой при исполнении соответствующего соглашения (при условии ведения раздельного учета доходов (расходов), полученных (понесенных) от деятельности, осуществляемой при исполнении соглашения, и доходов (расходов), полученны</w:t>
      </w:r>
      <w:r>
        <w:t>х (понесенных) при осуществлении иной деятельности).</w:t>
      </w:r>
    </w:p>
    <w:p w:rsidR="00000000" w:rsidRDefault="00286A6B">
      <w:hyperlink r:id="rId18" w:history="1">
        <w:r>
          <w:rPr>
            <w:rStyle w:val="a4"/>
          </w:rPr>
          <w:t>Законопроект</w:t>
        </w:r>
      </w:hyperlink>
      <w:r>
        <w:t xml:space="preserve"> соответствует положениям </w:t>
      </w:r>
      <w:hyperlink r:id="rId19" w:history="1">
        <w:r>
          <w:rPr>
            <w:rStyle w:val="a4"/>
          </w:rPr>
          <w:t>Договора</w:t>
        </w:r>
      </w:hyperlink>
      <w:r>
        <w:t xml:space="preserve"> о Евразийском экономическом союзе, а также положениям иных международных договоров Р</w:t>
      </w:r>
      <w:r>
        <w:t>оссийской Федерации.</w:t>
      </w:r>
    </w:p>
    <w:p w:rsidR="00000000" w:rsidRDefault="00286A6B"/>
    <w:p w:rsidR="00000000" w:rsidRDefault="00286A6B">
      <w:pPr>
        <w:pStyle w:val="1"/>
      </w:pPr>
      <w:bookmarkStart w:id="0" w:name="sub_100"/>
      <w:r>
        <w:t>Финансово-экономическое обоснование к проекту федерального закона "О внесении изменений в Налоговый кодекс Российской Федерации"</w:t>
      </w:r>
    </w:p>
    <w:bookmarkEnd w:id="0"/>
    <w:p w:rsidR="00000000" w:rsidRDefault="00286A6B"/>
    <w:p w:rsidR="00000000" w:rsidRDefault="00286A6B">
      <w:r>
        <w:t xml:space="preserve">Принятие </w:t>
      </w:r>
      <w:hyperlink r:id="rId20" w:history="1">
        <w:r>
          <w:rPr>
            <w:rStyle w:val="a4"/>
          </w:rPr>
          <w:t>Федерального закона</w:t>
        </w:r>
      </w:hyperlink>
      <w:r>
        <w:t xml:space="preserve"> "О внесении изменений в Н</w:t>
      </w:r>
      <w:r>
        <w:t xml:space="preserve">алоговый кодекс Российской Федерации" не потребует дополнительных бюджетных ассигнований </w:t>
      </w:r>
      <w:r>
        <w:lastRenderedPageBreak/>
        <w:t>федерального бюджета.</w:t>
      </w:r>
    </w:p>
    <w:p w:rsidR="00000000" w:rsidRDefault="00286A6B"/>
    <w:p w:rsidR="00000000" w:rsidRDefault="00286A6B">
      <w:pPr>
        <w:pStyle w:val="1"/>
      </w:pPr>
      <w:bookmarkStart w:id="1" w:name="sub_200"/>
      <w:r>
        <w:t>Перечень федеральных законов, подлежащих признанию утратившими силу, приостановлению, изменению или принятию в связи с проектом федеральн</w:t>
      </w:r>
      <w:r>
        <w:t>ого закона "О внесении изменений в Налоговый кодекс Российской Федерации"</w:t>
      </w:r>
    </w:p>
    <w:bookmarkEnd w:id="1"/>
    <w:p w:rsidR="00000000" w:rsidRDefault="00286A6B"/>
    <w:p w:rsidR="00000000" w:rsidRDefault="00286A6B">
      <w:r>
        <w:t xml:space="preserve">Принятие </w:t>
      </w:r>
      <w:hyperlink r:id="rId21" w:history="1">
        <w:r>
          <w:rPr>
            <w:rStyle w:val="a4"/>
          </w:rPr>
          <w:t>Федерального закона</w:t>
        </w:r>
      </w:hyperlink>
      <w:r>
        <w:t xml:space="preserve"> "О внесении изменений в Налоговый кодекс Российской Федерации" не потребует признания утратившими силу, приос</w:t>
      </w:r>
      <w:r>
        <w:t>тановления, изменения или принятия иных федеральных законов.</w:t>
      </w:r>
    </w:p>
    <w:p w:rsidR="00000000" w:rsidRDefault="00286A6B"/>
    <w:p w:rsidR="00000000" w:rsidRDefault="00286A6B">
      <w:pPr>
        <w:pStyle w:val="1"/>
      </w:pPr>
      <w:bookmarkStart w:id="2" w:name="sub_300"/>
      <w:r>
        <w:t>Перечень нормативных правовых актов Президента Российской Федерации, Правительства Российской Федерации и федеральных органов исполнительной власти, подлежащих признанию утратившими силу, приостановлению, изменению или принятию в связи с проектом федеральн</w:t>
      </w:r>
      <w:r>
        <w:t>ого закона "О внесении изменений в Налоговый кодекс Российской Федерации"</w:t>
      </w:r>
    </w:p>
    <w:bookmarkEnd w:id="2"/>
    <w:p w:rsidR="00000000" w:rsidRDefault="00286A6B"/>
    <w:p w:rsidR="00000000" w:rsidRDefault="00286A6B">
      <w:r>
        <w:t xml:space="preserve">Принятие </w:t>
      </w:r>
      <w:hyperlink r:id="rId22" w:history="1">
        <w:r>
          <w:rPr>
            <w:rStyle w:val="a4"/>
          </w:rPr>
          <w:t>Федерального закона</w:t>
        </w:r>
      </w:hyperlink>
      <w:r>
        <w:t xml:space="preserve"> "О внесении изменений в Налоговый кодекс Российской Федерации" не потребует признания утратившими силу, приос</w:t>
      </w:r>
      <w:r>
        <w:t>тановления, изменения или принятия нормативных правовых актов Президента Российской Федерации, Правительства Российской Федерации и федеральных органов исполнительной власти.</w:t>
      </w:r>
    </w:p>
    <w:p w:rsidR="00286A6B" w:rsidRDefault="00286A6B"/>
    <w:sectPr w:rsidR="00286A6B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556C"/>
    <w:rsid w:val="00286A6B"/>
    <w:rsid w:val="00925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Pr>
      <w:color w:val="008000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7">
    <w:name w:val="Цветовое выделение для Текст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2853090.0" TargetMode="External"/><Relationship Id="rId13" Type="http://schemas.openxmlformats.org/officeDocument/2006/relationships/hyperlink" Target="garantF1://77411612.5043" TargetMode="External"/><Relationship Id="rId18" Type="http://schemas.openxmlformats.org/officeDocument/2006/relationships/hyperlink" Target="garantF1://77411612.0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77411612.0" TargetMode="External"/><Relationship Id="rId7" Type="http://schemas.openxmlformats.org/officeDocument/2006/relationships/hyperlink" Target="garantF1://77411612.0" TargetMode="External"/><Relationship Id="rId12" Type="http://schemas.openxmlformats.org/officeDocument/2006/relationships/hyperlink" Target="garantF1://10800200.3500" TargetMode="External"/><Relationship Id="rId17" Type="http://schemas.openxmlformats.org/officeDocument/2006/relationships/hyperlink" Target="garantF1://77411612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2853090.0" TargetMode="External"/><Relationship Id="rId20" Type="http://schemas.openxmlformats.org/officeDocument/2006/relationships/hyperlink" Target="garantF1://77411612.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2853094.0" TargetMode="External"/><Relationship Id="rId11" Type="http://schemas.openxmlformats.org/officeDocument/2006/relationships/hyperlink" Target="garantF1://77411612.5043" TargetMode="External"/><Relationship Id="rId24" Type="http://schemas.openxmlformats.org/officeDocument/2006/relationships/theme" Target="theme/theme1.xml"/><Relationship Id="rId5" Type="http://schemas.openxmlformats.org/officeDocument/2006/relationships/hyperlink" Target="garantF1://77411613.0" TargetMode="External"/><Relationship Id="rId15" Type="http://schemas.openxmlformats.org/officeDocument/2006/relationships/hyperlink" Target="garantF1://77411612.5043" TargetMode="External"/><Relationship Id="rId23" Type="http://schemas.openxmlformats.org/officeDocument/2006/relationships/fontTable" Target="fontTable.xml"/><Relationship Id="rId10" Type="http://schemas.openxmlformats.org/officeDocument/2006/relationships/hyperlink" Target="garantF1://10800200.5" TargetMode="External"/><Relationship Id="rId19" Type="http://schemas.openxmlformats.org/officeDocument/2006/relationships/hyperlink" Target="garantF1://70570880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7411612.0" TargetMode="External"/><Relationship Id="rId14" Type="http://schemas.openxmlformats.org/officeDocument/2006/relationships/hyperlink" Target="garantF1://77411612.5043" TargetMode="External"/><Relationship Id="rId22" Type="http://schemas.openxmlformats.org/officeDocument/2006/relationships/hyperlink" Target="garantF1://7741161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1220</Words>
  <Characters>6959</Characters>
  <Application>Microsoft Office Word</Application>
  <DocSecurity>0</DocSecurity>
  <Lines>57</Lines>
  <Paragraphs>16</Paragraphs>
  <ScaleCrop>false</ScaleCrop>
  <Company>НПП "Гарант-Сервис"</Company>
  <LinksUpToDate>false</LinksUpToDate>
  <CharactersWithSpaces>8163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GavrilovichVN</cp:lastModifiedBy>
  <cp:revision>2</cp:revision>
  <dcterms:created xsi:type="dcterms:W3CDTF">2019-11-20T12:24:00Z</dcterms:created>
  <dcterms:modified xsi:type="dcterms:W3CDTF">2019-11-20T12:24:00Z</dcterms:modified>
</cp:coreProperties>
</file>